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77C4" w:rsidRPr="003077C4" w:rsidRDefault="003077C4" w:rsidP="003077C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3077C4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El duelo es el proceso psicológico, emocional y a veces físico que se produce tras una pérdida significativa, como la muerte de un ser querido, la ruptura de una relación o la pérdida de una situación vital importante (trabajo, hogar, salud, etc.). Las tareas del duelo son pasos que permiten procesar y eventualmente adaptarse a la pérdida. Aunque existen varios modelos de duelo, uno de los más reconocidos es el de </w:t>
      </w:r>
      <w:r w:rsidRPr="003077C4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 xml:space="preserve">William </w:t>
      </w:r>
      <w:proofErr w:type="spellStart"/>
      <w:r w:rsidRPr="003077C4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Worden</w:t>
      </w:r>
      <w:proofErr w:type="spellEnd"/>
      <w:r w:rsidRPr="003077C4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, quien en 1982 propuso cuatro tareas específicas para elaborar el duelo de manera efectiva. Estas tareas no son lineales y cada persona las puede experimentar en distinto orden y tiempo.</w:t>
      </w:r>
    </w:p>
    <w:p w:rsidR="003077C4" w:rsidRPr="003077C4" w:rsidRDefault="003077C4" w:rsidP="003077C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3077C4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A continuación, se describe una investigación amplia de estas tareas del duelo y de otras perspectivas complementarias:</w:t>
      </w:r>
    </w:p>
    <w:p w:rsidR="003077C4" w:rsidRPr="003077C4" w:rsidRDefault="003077C4" w:rsidP="003077C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s-ES_tradnl"/>
          <w14:ligatures w14:val="none"/>
        </w:rPr>
      </w:pPr>
      <w:r w:rsidRPr="003077C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>1. Aceptar la realidad de la pérdida</w:t>
      </w:r>
    </w:p>
    <w:p w:rsidR="003077C4" w:rsidRPr="003077C4" w:rsidRDefault="003077C4" w:rsidP="003077C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3077C4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La primera tarea implica reconocer y aceptar que la pérdida ha ocurrido y que es irreversible. Esta aceptación no es solo a nivel racional, sino también emocional. Las personas pueden experimentar sentimientos de incredulidad o negación al inicio del duelo, lo cual es normal y es una forma de la mente de protegerse ante el impacto emocional. La negación puede manifestarse de manera consciente o inconsciente, y superarla es crucial para avanzar en el proceso de duelo.</w:t>
      </w:r>
    </w:p>
    <w:p w:rsidR="003077C4" w:rsidRPr="003077C4" w:rsidRDefault="003077C4" w:rsidP="003077C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s-ES_tradnl"/>
          <w14:ligatures w14:val="none"/>
        </w:rPr>
      </w:pPr>
      <w:r w:rsidRPr="003077C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>2. Trabajar las emociones y el dolor de la pérdida</w:t>
      </w:r>
    </w:p>
    <w:p w:rsidR="003077C4" w:rsidRPr="003077C4" w:rsidRDefault="003077C4" w:rsidP="003077C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3077C4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El duelo conlleva emociones intensas y variadas, que incluyen tristeza, enojo, culpa, miedo y ansiedad. La segunda tarea se enfoca en experimentar, reconocer y expresar estos sentimientos, evitando la supresión o evasión de las emociones. Ignorar el dolor puede llevar a problemas de salud mental a largo plazo, como depresión o ansiedad. Aquí se permite a la persona encontrar maneras de expresar su dolor, ya sea a través de hablar, escribir, crear arte, o actividades que canalicen sus emociones.</w:t>
      </w:r>
    </w:p>
    <w:p w:rsidR="003077C4" w:rsidRPr="003077C4" w:rsidRDefault="003077C4" w:rsidP="003077C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3077C4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Manifestaciones físicas y psicológicas:</w:t>
      </w:r>
      <w:r w:rsidRPr="003077C4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 Este dolor puede ser tanto emocional como físico, y muchas personas experimentan síntomas somáticos, como insomnio, fatiga, cambios de apetito, dolores musculares o palpitaciones. A nivel psicológico, se trata de un trabajo de introspección y autoexploración profunda.</w:t>
      </w:r>
    </w:p>
    <w:p w:rsidR="003077C4" w:rsidRPr="003077C4" w:rsidRDefault="003077C4" w:rsidP="003077C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3077C4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Importancia del apoyo social y profesional:</w:t>
      </w:r>
      <w:r w:rsidRPr="003077C4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 La presencia de una red de apoyo (familiares, amigos, terapeutas) facilita la expresión del dolor. La terapia puede ser fundamental, sobre todo cuando la persona enfrenta dificultades para expresar sus sentimientos o si existe un riesgo de duelo complicado.</w:t>
      </w:r>
    </w:p>
    <w:p w:rsidR="003077C4" w:rsidRPr="003077C4" w:rsidRDefault="003077C4" w:rsidP="003077C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s-ES_tradnl"/>
          <w14:ligatures w14:val="none"/>
        </w:rPr>
      </w:pPr>
      <w:r w:rsidRPr="003077C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>3. Adaptarse a un entorno en el que el fallecido ya no está presente</w:t>
      </w:r>
    </w:p>
    <w:p w:rsidR="003077C4" w:rsidRPr="003077C4" w:rsidRDefault="003077C4" w:rsidP="003077C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3077C4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Esta tercera tarea implica realizar cambios a nivel interno (ajustar las rutinas, roles y creencias) y externo (adaptarse a nuevas responsabilidades y al contexto sin la persona o cosa perdida). En esta etapa, la persona tiene que redefinir su identidad, ya que muchos roles y actividades cotidianas solían involucrar a la persona o situación perdida.</w:t>
      </w:r>
    </w:p>
    <w:p w:rsidR="003077C4" w:rsidRPr="003077C4" w:rsidRDefault="003077C4" w:rsidP="003077C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3077C4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Adaptación externa:</w:t>
      </w:r>
      <w:r w:rsidRPr="003077C4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 Las personas deben asumir nuevos roles o aprender habilidades que antes no eran necesarias. Por ejemplo, tras la pérdida de un </w:t>
      </w:r>
      <w:r w:rsidRPr="003077C4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lastRenderedPageBreak/>
        <w:t>cónyuge, puede que alguien necesite hacerse cargo de tareas domésticas o de la economía familiar que antes no hacía.</w:t>
      </w:r>
    </w:p>
    <w:p w:rsidR="003077C4" w:rsidRPr="003077C4" w:rsidRDefault="003077C4" w:rsidP="003077C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3077C4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Adaptación interna y espiritual:</w:t>
      </w:r>
      <w:r w:rsidRPr="003077C4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 Aquí también se enfrentan preguntas existenciales o espirituales, pues la pérdida puede desafiar creencias sobre el mundo y el sentido de la vida. La adaptación incluye la reformulación de ideas y creencias para encontrar un propósito renovado en la vida.</w:t>
      </w:r>
    </w:p>
    <w:p w:rsidR="003077C4" w:rsidRPr="003077C4" w:rsidRDefault="003077C4" w:rsidP="003077C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s-ES_tradnl"/>
          <w14:ligatures w14:val="none"/>
        </w:rPr>
      </w:pPr>
      <w:r w:rsidRPr="003077C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>4. Recolocar emocionalmente al fallecido y continuar con la vida</w:t>
      </w:r>
    </w:p>
    <w:p w:rsidR="003077C4" w:rsidRPr="003077C4" w:rsidRDefault="003077C4" w:rsidP="003077C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3077C4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La última tarea implica encontrar un lugar emocional para la pérdida o el fallecido y continuar viviendo sin que la vida se defina por la ausencia. No se trata de "olvidar" o de "superar" en el sentido de ignorar el pasado, sino de integrar la pérdida en la propia identidad y abrirse a nuevas experiencias. Esta tarea permite establecer un equilibrio entre recordar con amor y seguir adelante sin estancarse.</w:t>
      </w:r>
    </w:p>
    <w:p w:rsidR="003077C4" w:rsidRPr="003077C4" w:rsidRDefault="003077C4" w:rsidP="003077C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3077C4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Integración en la identidad:</w:t>
      </w:r>
      <w:r w:rsidRPr="003077C4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 La persona ya no vive exclusivamente en función de la pérdida y puede tener nuevas relaciones, proyectos o metas sin sentir que está traicionando la memoria del fallecido.</w:t>
      </w:r>
    </w:p>
    <w:p w:rsidR="003077C4" w:rsidRPr="003077C4" w:rsidRDefault="003077C4" w:rsidP="003077C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3077C4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Transformación del vínculo:</w:t>
      </w:r>
      <w:r w:rsidRPr="003077C4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 A través del tiempo, la relación con la persona perdida se transforma, pasando de un vínculo de apego físico a un vínculo de apego en la memoria y el recuerdo.</w:t>
      </w:r>
    </w:p>
    <w:p w:rsidR="003077C4" w:rsidRPr="003077C4" w:rsidRDefault="003077C4" w:rsidP="003077C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s-ES_tradnl"/>
          <w14:ligatures w14:val="none"/>
        </w:rPr>
      </w:pPr>
      <w:r w:rsidRPr="003077C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>Modelos complementarios de las tareas del duelo</w:t>
      </w:r>
    </w:p>
    <w:p w:rsidR="003077C4" w:rsidRPr="003077C4" w:rsidRDefault="003077C4" w:rsidP="003077C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3077C4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Además de </w:t>
      </w:r>
      <w:proofErr w:type="spellStart"/>
      <w:r w:rsidRPr="003077C4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Worden</w:t>
      </w:r>
      <w:proofErr w:type="spellEnd"/>
      <w:r w:rsidRPr="003077C4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, existen otros modelos que enriquecen la comprensión de las tareas del duelo:</w:t>
      </w:r>
    </w:p>
    <w:p w:rsidR="003077C4" w:rsidRPr="003077C4" w:rsidRDefault="003077C4" w:rsidP="003077C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3077C4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Modelo de Kübler-Ross (1969):</w:t>
      </w:r>
      <w:r w:rsidRPr="003077C4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 Incluye cinco etapas del duelo (negación, ira, negociación, depresión y aceptación). Aunque el modelo es más lineal, puede ayudar a identificar reacciones comunes durante el proceso de duelo.</w:t>
      </w:r>
    </w:p>
    <w:p w:rsidR="003077C4" w:rsidRPr="003077C4" w:rsidRDefault="003077C4" w:rsidP="003077C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3077C4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 xml:space="preserve">Modelo dual de </w:t>
      </w:r>
      <w:proofErr w:type="spellStart"/>
      <w:r w:rsidRPr="003077C4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Stroebe</w:t>
      </w:r>
      <w:proofErr w:type="spellEnd"/>
      <w:r w:rsidRPr="003077C4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 xml:space="preserve"> y </w:t>
      </w:r>
      <w:proofErr w:type="spellStart"/>
      <w:r w:rsidRPr="003077C4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Schut</w:t>
      </w:r>
      <w:proofErr w:type="spellEnd"/>
      <w:r w:rsidRPr="003077C4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 xml:space="preserve"> (1999):</w:t>
      </w:r>
      <w:r w:rsidRPr="003077C4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 Se basa en el concepto de oscilación entre dos tipos de respuestas: una orientada a la pérdida (enfrentar y experimentar el dolor) y otra orientada a la restauración (adaptarse a la vida sin la persona fallecida). Este modelo subraya la alternancia natural entre ambas.</w:t>
      </w:r>
    </w:p>
    <w:p w:rsidR="003077C4" w:rsidRPr="003077C4" w:rsidRDefault="003077C4" w:rsidP="003077C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s-ES_tradnl"/>
          <w14:ligatures w14:val="none"/>
        </w:rPr>
      </w:pPr>
      <w:r w:rsidRPr="003077C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>Factores que influyen en las tareas del duelo</w:t>
      </w:r>
    </w:p>
    <w:p w:rsidR="003077C4" w:rsidRPr="003077C4" w:rsidRDefault="003077C4" w:rsidP="003077C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3077C4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Varios factores afectan el proceso y la intensidad del duelo, incluyendo:</w:t>
      </w:r>
    </w:p>
    <w:p w:rsidR="003077C4" w:rsidRPr="003077C4" w:rsidRDefault="003077C4" w:rsidP="003077C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3077C4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Causa de la pérdida:</w:t>
      </w:r>
      <w:r w:rsidRPr="003077C4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 Las pérdidas súbitas o traumáticas, como los accidentes o la violencia, suelen hacer más compleja la adaptación.</w:t>
      </w:r>
    </w:p>
    <w:p w:rsidR="003077C4" w:rsidRPr="003077C4" w:rsidRDefault="003077C4" w:rsidP="003077C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3077C4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Apoyo social:</w:t>
      </w:r>
      <w:r w:rsidRPr="003077C4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 El respaldo de familiares y amigos puede facilitar el proceso, así como la presencia de un terapeuta.</w:t>
      </w:r>
    </w:p>
    <w:p w:rsidR="003077C4" w:rsidRPr="003077C4" w:rsidRDefault="003077C4" w:rsidP="003077C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3077C4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Contexto cultural y religioso:</w:t>
      </w:r>
      <w:r w:rsidRPr="003077C4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 Las creencias y prácticas culturales moldean las formas en que una persona puede expresar su dolor y su percepción sobre la muerte y la vida después de la pérdida.</w:t>
      </w:r>
    </w:p>
    <w:p w:rsidR="003077C4" w:rsidRPr="003077C4" w:rsidRDefault="003077C4" w:rsidP="003077C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s-ES_tradnl"/>
          <w14:ligatures w14:val="none"/>
        </w:rPr>
      </w:pPr>
      <w:r w:rsidRPr="003077C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>Consideraciones finales</w:t>
      </w:r>
    </w:p>
    <w:p w:rsidR="003077C4" w:rsidRPr="003077C4" w:rsidRDefault="003077C4" w:rsidP="003077C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3077C4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lastRenderedPageBreak/>
        <w:t>Las tareas del duelo, aunque son una guía, no deben interpretarse como una "receta". Cada individuo tiene su ritmo y su forma particular de procesar el dolor, por lo que es importante respetar esta individualidad. Además, la ayuda profesional es esencial en casos de duelo complicado o cuando surgen dificultades graves para completar alguna de las tareas.</w:t>
      </w:r>
    </w:p>
    <w:p w:rsidR="003077C4" w:rsidRPr="003077C4" w:rsidRDefault="003077C4" w:rsidP="003077C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3077C4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Este proceso de adaptación permite no solo superar el dolor, sino también transformar la experiencia de pérdida en una oportunidad de crecimiento personal y de redefinición del sentido de la vida.</w:t>
      </w:r>
    </w:p>
    <w:p w:rsidR="00712B38" w:rsidRDefault="00712B38"/>
    <w:sectPr w:rsidR="00712B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B4970"/>
    <w:multiLevelType w:val="multilevel"/>
    <w:tmpl w:val="08782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712233"/>
    <w:multiLevelType w:val="multilevel"/>
    <w:tmpl w:val="5A18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FD7648"/>
    <w:multiLevelType w:val="multilevel"/>
    <w:tmpl w:val="043C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035E5F"/>
    <w:multiLevelType w:val="multilevel"/>
    <w:tmpl w:val="5CB4C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9607C8"/>
    <w:multiLevelType w:val="multilevel"/>
    <w:tmpl w:val="52F63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5455995">
    <w:abstractNumId w:val="2"/>
  </w:num>
  <w:num w:numId="2" w16cid:durableId="1400589457">
    <w:abstractNumId w:val="1"/>
  </w:num>
  <w:num w:numId="3" w16cid:durableId="1099645562">
    <w:abstractNumId w:val="3"/>
  </w:num>
  <w:num w:numId="4" w16cid:durableId="1081827515">
    <w:abstractNumId w:val="0"/>
  </w:num>
  <w:num w:numId="5" w16cid:durableId="6134454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7C4"/>
    <w:rsid w:val="003077C4"/>
    <w:rsid w:val="0071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712D9E6-C10D-F048-A5A8-A2ADBB02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3077C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3077C4"/>
    <w:rPr>
      <w:rFonts w:ascii="Times New Roman" w:eastAsia="Times New Roman" w:hAnsi="Times New Roman" w:cs="Times New Roman"/>
      <w:b/>
      <w:bCs/>
      <w:kern w:val="0"/>
      <w:sz w:val="27"/>
      <w:szCs w:val="27"/>
      <w:lang w:eastAsia="es-ES_tradnl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077C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customStyle="1" w:styleId="apple-converted-space">
    <w:name w:val="apple-converted-space"/>
    <w:basedOn w:val="Fuentedeprrafopredeter"/>
    <w:rsid w:val="003077C4"/>
  </w:style>
  <w:style w:type="character" w:styleId="Textoennegrita">
    <w:name w:val="Strong"/>
    <w:basedOn w:val="Fuentedeprrafopredeter"/>
    <w:uiPriority w:val="22"/>
    <w:qFormat/>
    <w:rsid w:val="003077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1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933</Words>
  <Characters>5134</Characters>
  <Application>Microsoft Office Word</Application>
  <DocSecurity>0</DocSecurity>
  <Lines>42</Lines>
  <Paragraphs>12</Paragraphs>
  <ScaleCrop>false</ScaleCrop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Busto Lopez</dc:creator>
  <cp:keywords/>
  <dc:description/>
  <cp:lastModifiedBy>Paula Busto Lopez</cp:lastModifiedBy>
  <cp:revision>1</cp:revision>
  <dcterms:created xsi:type="dcterms:W3CDTF">2024-10-30T11:49:00Z</dcterms:created>
  <dcterms:modified xsi:type="dcterms:W3CDTF">2024-10-30T11:50:00Z</dcterms:modified>
</cp:coreProperties>
</file>